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DD1F" w14:textId="500BDB9C" w:rsidR="005851A8" w:rsidRPr="005851A8" w:rsidRDefault="005851A8" w:rsidP="005851A8">
      <w:pPr>
        <w:jc w:val="center"/>
        <w:rPr>
          <w:b/>
          <w:bCs/>
          <w:sz w:val="32"/>
          <w:szCs w:val="32"/>
        </w:rPr>
      </w:pPr>
      <w:r w:rsidRPr="005851A8">
        <w:rPr>
          <w:b/>
          <w:bCs/>
          <w:sz w:val="32"/>
          <w:szCs w:val="32"/>
        </w:rPr>
        <w:t>Slip Op. 22-</w:t>
      </w:r>
      <w:r w:rsidRPr="005851A8">
        <w:rPr>
          <w:b/>
          <w:bCs/>
          <w:sz w:val="32"/>
          <w:szCs w:val="32"/>
        </w:rPr>
        <w:t/>
      </w:r>
      <w:r w:rsidRPr="005851A8">
        <w:rPr>
          <w:b/>
          <w:bCs/>
          <w:sz w:val="32"/>
          <w:szCs w:val="32"/>
        </w:rPr>
        <w:t xml:space="preserve"> UNITED STATES COURT OF INTERNATIONAL TRADE IN RE SECTION 301 CASES</w:t>
      </w:r>
      <w:r w:rsidR="009B652D">
        <w:rPr>
          <w:b/>
          <w:bCs/>
          <w:sz w:val="32"/>
          <w:szCs w:val="32"/>
        </w:rPr>
        <w:t xml:space="preserve"> (Excerpts)</w:t>
      </w:r>
    </w:p>
    <w:p w14:paraId="761220D0" w14:textId="77777777" w:rsidR="005851A8" w:rsidRDefault="005851A8"/>
    <w:p w14:paraId="4FCA194E" w14:textId="247C8FE8" w:rsidR="005851A8" w:rsidRDefault="00585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1A8">
        <w:rPr>
          <w:rFonts w:ascii="Times New Roman" w:hAnsi="Times New Roman" w:cs="Times New Roman"/>
          <w:b/>
          <w:bCs/>
          <w:sz w:val="24"/>
          <w:szCs w:val="24"/>
        </w:rPr>
        <w:t xml:space="preserve">Before: Mark A. Barnett, Claire R. Kelly, and Jennifer Choe-Groves, Judges Court No. 21-00052-3JP </w:t>
      </w:r>
    </w:p>
    <w:p w14:paraId="59A985E1" w14:textId="77777777" w:rsidR="009B652D" w:rsidRPr="005851A8" w:rsidRDefault="009B65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E92E2" w14:textId="142B69C0" w:rsidR="0005490D" w:rsidRDefault="00585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1A8">
        <w:rPr>
          <w:rFonts w:ascii="Times New Roman" w:hAnsi="Times New Roman" w:cs="Times New Roman"/>
          <w:b/>
          <w:bCs/>
          <w:sz w:val="24"/>
          <w:szCs w:val="24"/>
        </w:rPr>
        <w:t>OPINION AND ORDER [</w:t>
      </w:r>
      <w:r w:rsidRPr="003D68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Remanding the Office of the United States Trade Representative’s determinations</w:t>
      </w:r>
      <w:r w:rsidRPr="005851A8">
        <w:rPr>
          <w:rFonts w:ascii="Times New Roman" w:hAnsi="Times New Roman" w:cs="Times New Roman"/>
          <w:b/>
          <w:bCs/>
          <w:sz w:val="24"/>
          <w:szCs w:val="24"/>
        </w:rPr>
        <w:t xml:space="preserve"> with respect to List 3 and List 4A; granting in part and denying in part Defendants’ Motion to Correct the Administrative Record.]</w:t>
      </w:r>
    </w:p>
    <w:p w14:paraId="6084AA83" w14:textId="5C8E5388" w:rsidR="005851A8" w:rsidRDefault="005851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7707B" w14:textId="0629F893" w:rsidR="005851A8" w:rsidRPr="009B652D" w:rsidRDefault="005851A8" w:rsidP="009B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Foreign Affairs Exemption Does Not Apply</w:t>
      </w:r>
      <w:r w:rsidR="003D68A6">
        <w:rPr>
          <w:rFonts w:ascii="Times New Roman" w:hAnsi="Times New Roman" w:cs="Times New Roman"/>
          <w:b/>
          <w:bCs/>
          <w:sz w:val="24"/>
          <w:szCs w:val="24"/>
        </w:rPr>
        <w:t xml:space="preserve"> --</w:t>
      </w:r>
      <w:r w:rsidRPr="009B652D">
        <w:rPr>
          <w:rFonts w:ascii="Times New Roman" w:hAnsi="Times New Roman" w:cs="Times New Roman"/>
          <w:b/>
          <w:bCs/>
          <w:sz w:val="24"/>
          <w:szCs w:val="24"/>
        </w:rPr>
        <w:t xml:space="preserve"> The APA exempts a rulemaking from notice and comment procedures when the agency action involves a “foreign affairs function of the United States.” 5 U.S.C. § 553(a)(1) (stating that section 553 applies, “except to the extent that” a foreign affairs function “is involved”).20 In other words, the foreign affairs exemption is intended to allow an agency to “dispense with [the] notice-and-comment procedures” set forth in section 553. E.B. v. U.S. Dep’t of State, 2022 WL 343505, at *4 (D.D.C. 2022) (emphasis added); see also H.R. REP. NO. 79-1980 at 257 (1946) (foreign affairs functions are “exempt[] from all of the requirements” set forth in section 553) (emphasis added</w:t>
      </w:r>
      <w:r w:rsidRPr="009B65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7E5760" w14:textId="29EACECD" w:rsidR="005851A8" w:rsidRPr="009B652D" w:rsidRDefault="005851A8" w:rsidP="009B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C488B" w14:textId="4AA09DB4" w:rsidR="005851A8" w:rsidRPr="009B652D" w:rsidRDefault="005851A8" w:rsidP="009B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Thus, Final List 3 and Final List 4 require reconsideration or further explanation regarding the USTR’s rationale for imposing the tariffs</w:t>
      </w:r>
      <w:r w:rsidRPr="009B652D">
        <w:rPr>
          <w:rFonts w:ascii="Times New Roman" w:hAnsi="Times New Roman" w:cs="Times New Roman"/>
          <w:b/>
          <w:bCs/>
          <w:sz w:val="24"/>
          <w:szCs w:val="24"/>
        </w:rPr>
        <w:t xml:space="preserve"> and, as necessary, the USTR’s reasons for placing products on the lists or removing products therefrom.</w:t>
      </w:r>
    </w:p>
    <w:p w14:paraId="0ECED976" w14:textId="307939E4" w:rsidR="005851A8" w:rsidRPr="009B652D" w:rsidRDefault="005851A8" w:rsidP="009B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EB83F" w14:textId="18B6174A" w:rsidR="005851A8" w:rsidRPr="009B652D" w:rsidRDefault="005851A8" w:rsidP="009B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ORDERED that Final List 3 and Final List 4 are remanded to the USTR for reconsideration or further explanation consistent with this opinion</w:t>
      </w:r>
      <w:r w:rsidR="003D68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5851A8" w:rsidRPr="009B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A8"/>
    <w:rsid w:val="00022AA0"/>
    <w:rsid w:val="0005490D"/>
    <w:rsid w:val="0018571A"/>
    <w:rsid w:val="001C4415"/>
    <w:rsid w:val="002516D9"/>
    <w:rsid w:val="003706A3"/>
    <w:rsid w:val="003A3B57"/>
    <w:rsid w:val="003D68A6"/>
    <w:rsid w:val="005851A8"/>
    <w:rsid w:val="008232F0"/>
    <w:rsid w:val="00835D30"/>
    <w:rsid w:val="008540BE"/>
    <w:rsid w:val="00936A5F"/>
    <w:rsid w:val="00936FF3"/>
    <w:rsid w:val="009B652D"/>
    <w:rsid w:val="00A8564E"/>
    <w:rsid w:val="00C5433C"/>
    <w:rsid w:val="00D318FB"/>
    <w:rsid w:val="00DD73B4"/>
    <w:rsid w:val="00D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E4E8"/>
  <w15:chartTrackingRefBased/>
  <w15:docId w15:val="{A4149951-A6D3-4AB8-AF8E-7556747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57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16D9"/>
    <w:pPr>
      <w:spacing w:after="0" w:line="240" w:lineRule="auto"/>
    </w:pPr>
    <w:rPr>
      <w:rFonts w:ascii="Times New Roman" w:eastAsiaTheme="majorEastAsia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malawer</dc:creator>
  <cp:keywords/>
  <dc:description/>
  <cp:lastModifiedBy>stuart malawer</cp:lastModifiedBy>
  <cp:revision>3</cp:revision>
  <cp:lastPrinted>2022-04-02T15:31:00Z</cp:lastPrinted>
  <dcterms:created xsi:type="dcterms:W3CDTF">2022-04-02T15:22:00Z</dcterms:created>
  <dcterms:modified xsi:type="dcterms:W3CDTF">2022-04-02T15:31:00Z</dcterms:modified>
</cp:coreProperties>
</file>