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8118" w14:textId="3609497A" w:rsidR="00F93793" w:rsidRDefault="00B2172E" w:rsidP="007E7F62">
      <w:pPr>
        <w:jc w:val="both"/>
        <w:rPr>
          <w:sz w:val="20"/>
          <w:szCs w:val="20"/>
        </w:rPr>
      </w:pPr>
      <w:r>
        <w:rPr>
          <w:noProof/>
        </w:rPr>
        <w:drawing>
          <wp:inline distT="0" distB="0" distL="0" distR="0" wp14:anchorId="7DD2AFC6" wp14:editId="11A932C6">
            <wp:extent cx="5806440" cy="1143000"/>
            <wp:effectExtent l="19050" t="19050" r="22860" b="1905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6440" cy="1143000"/>
                    </a:xfrm>
                    <a:prstGeom prst="rect">
                      <a:avLst/>
                    </a:prstGeom>
                    <a:noFill/>
                    <a:ln>
                      <a:solidFill>
                        <a:schemeClr val="tx1"/>
                      </a:solidFill>
                    </a:ln>
                  </pic:spPr>
                </pic:pic>
              </a:graphicData>
            </a:graphic>
          </wp:inline>
        </w:drawing>
      </w:r>
    </w:p>
    <w:p w14:paraId="6C575522" w14:textId="77777777" w:rsidR="00F93793" w:rsidRDefault="00F93793" w:rsidP="007E7F62">
      <w:pPr>
        <w:jc w:val="both"/>
        <w:rPr>
          <w:sz w:val="20"/>
          <w:szCs w:val="20"/>
        </w:rPr>
      </w:pPr>
    </w:p>
    <w:p w14:paraId="1763F0C2" w14:textId="019DEC67" w:rsidR="007A0405" w:rsidRDefault="007A0405" w:rsidP="007A0405">
      <w:r>
        <w:rPr>
          <w:rFonts w:ascii="Arial" w:hAnsi="Arial" w:cs="Arial"/>
          <w:color w:val="000000"/>
          <w:sz w:val="18"/>
          <w:szCs w:val="18"/>
          <w:shd w:val="clear" w:color="auto" w:fill="FFFEEE"/>
        </w:rPr>
        <w:t>CWR &gt; Volume 9(1); 2023 &gt; Prof. Malawer’s US-China Trade Commentary</w:t>
      </w:r>
      <w:r>
        <w:rPr>
          <w:rFonts w:ascii="Arial" w:hAnsi="Arial" w:cs="Arial"/>
          <w:color w:val="000000"/>
          <w:sz w:val="18"/>
          <w:szCs w:val="18"/>
        </w:rPr>
        <w:br/>
      </w:r>
      <w:r>
        <w:rPr>
          <w:rStyle w:val="Strong"/>
          <w:rFonts w:ascii="Arial" w:hAnsi="Arial" w:cs="Arial"/>
          <w:color w:val="000000"/>
          <w:sz w:val="18"/>
          <w:szCs w:val="18"/>
          <w:shd w:val="clear" w:color="auto" w:fill="FFFEEE"/>
        </w:rPr>
        <w:t>Research Article</w:t>
      </w:r>
      <w:r>
        <w:rPr>
          <w:rFonts w:ascii="Arial" w:hAnsi="Arial" w:cs="Arial"/>
          <w:color w:val="000000"/>
          <w:sz w:val="18"/>
          <w:szCs w:val="18"/>
        </w:rPr>
        <w:br/>
      </w:r>
      <w:r>
        <w:rPr>
          <w:rFonts w:ascii="Arial" w:hAnsi="Arial" w:cs="Arial"/>
          <w:color w:val="000000"/>
          <w:sz w:val="18"/>
          <w:szCs w:val="18"/>
          <w:shd w:val="clear" w:color="auto" w:fill="FFFEEE"/>
        </w:rPr>
        <w:t>Published online: March 1, 2023</w:t>
      </w:r>
      <w:r>
        <w:rPr>
          <w:rFonts w:ascii="Arial" w:hAnsi="Arial" w:cs="Arial"/>
          <w:color w:val="000000"/>
          <w:sz w:val="18"/>
          <w:szCs w:val="18"/>
        </w:rPr>
        <w:br/>
      </w:r>
      <w:r>
        <w:rPr>
          <w:rFonts w:ascii="Arial" w:hAnsi="Arial" w:cs="Arial"/>
          <w:color w:val="000000"/>
          <w:sz w:val="18"/>
          <w:szCs w:val="18"/>
          <w:shd w:val="clear" w:color="auto" w:fill="FFFEEE"/>
        </w:rPr>
        <w:t>DOI: </w:t>
      </w:r>
      <w:hyperlink r:id="rId5" w:tgtFrame="_self" w:history="1">
        <w:r>
          <w:rPr>
            <w:rStyle w:val="Hyperlink"/>
            <w:rFonts w:ascii="Arial" w:hAnsi="Arial" w:cs="Arial"/>
            <w:color w:val="6A3906"/>
            <w:sz w:val="18"/>
            <w:szCs w:val="18"/>
            <w:shd w:val="clear" w:color="auto" w:fill="FFFEEE"/>
          </w:rPr>
          <w:t>http://dx.doi.org/10.14330/cwr.2023.9.1.07</w:t>
        </w:r>
      </w:hyperlink>
    </w:p>
    <w:p w14:paraId="2282E903" w14:textId="77777777" w:rsidR="00D8549F" w:rsidRDefault="00D8549F" w:rsidP="007A0405"/>
    <w:p w14:paraId="72950598" w14:textId="501FB8D6" w:rsidR="00D8549F" w:rsidRDefault="007A0405" w:rsidP="007A0405">
      <w:pPr>
        <w:jc w:val="center"/>
      </w:pPr>
      <w:r w:rsidRPr="00F05D21">
        <w:t>Author Profiles</w:t>
      </w:r>
    </w:p>
    <w:p w14:paraId="71D3C068" w14:textId="62F8F19F" w:rsidR="0088316E" w:rsidRDefault="0088316E" w:rsidP="0088316E">
      <w:pPr>
        <w:jc w:val="center"/>
        <w:rPr>
          <w:sz w:val="20"/>
          <w:szCs w:val="20"/>
        </w:rPr>
      </w:pPr>
      <w:r>
        <w:rPr>
          <w:noProof/>
        </w:rPr>
        <w:drawing>
          <wp:inline distT="0" distB="0" distL="0" distR="0" wp14:anchorId="04B056E5" wp14:editId="3638D7D4">
            <wp:extent cx="792480" cy="792480"/>
            <wp:effectExtent l="0" t="0" r="7620" b="7620"/>
            <wp:docPr id="1" name="Picture 1" descr="A person wearing a tuxed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tuxed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p w14:paraId="3B1DFF2D" w14:textId="77777777" w:rsidR="00F93793" w:rsidRDefault="00F93793" w:rsidP="007E7F62">
      <w:pPr>
        <w:jc w:val="both"/>
        <w:rPr>
          <w:sz w:val="20"/>
          <w:szCs w:val="20"/>
        </w:rPr>
      </w:pPr>
    </w:p>
    <w:p w14:paraId="22B4486F" w14:textId="488BFF14" w:rsidR="0005490D" w:rsidRPr="0088316E" w:rsidRDefault="007E7F62" w:rsidP="007C62C2">
      <w:pPr>
        <w:pBdr>
          <w:top w:val="single" w:sz="4" w:space="1" w:color="auto"/>
          <w:left w:val="single" w:sz="4" w:space="4" w:color="auto"/>
          <w:bottom w:val="single" w:sz="4" w:space="1" w:color="auto"/>
          <w:right w:val="single" w:sz="4" w:space="4" w:color="auto"/>
        </w:pBdr>
        <w:jc w:val="both"/>
        <w:rPr>
          <w:sz w:val="24"/>
          <w:szCs w:val="24"/>
        </w:rPr>
      </w:pPr>
      <w:r w:rsidRPr="0088316E">
        <w:rPr>
          <w:sz w:val="24"/>
          <w:szCs w:val="24"/>
        </w:rPr>
        <w:t>Stuart Malawer holds a Ph.D. from the Dept. of International Relations at the University of Pennsylvania. He has a J.D. from the Cornell Law School and a Diploma from The Hague Academy of International Law (Research Centre). He also studied at the Harvard Law School and St. Peter’s College at Oxford University. Professor Malawer was a member of the Virginia Governor’s trade missions to China, India, and Japan. Dr. Malawer was awarded the Hardy Cross Dillard Award by the Virginia State Bar, in recognition of serving as Chairman of its International Practice Section and Special Editor of the Virginia Lawyer. Most recently, he published articles on the US-China trade litigation, Trump’s trade policies, and cybersecurity. Recent books have included Trump and Trade - Policy and Law (2021), Global Trade and International Law (2012), US National Security Law (2009), and WTO Law, Litigation and Policy (2007). Professor Malawer served as the Director and Founder of the Graduate International Transactions Program at George Mason University (a masters’ program in international affairs). He was subsequently named the Distinguished Service Professor of Law &amp; International Trade, as well as the Director of the Oxford Trade Program. This program was held annually in partnership with St. Peter’s College at Oxford and Geneva. The GMU Alumni Association named Professor Malawer the Distinguished Faculty Member of the Year. He was a gubernatorial appointee to the Virginia Economic Development Partnership and recently to the Virginia International Trade Committee. He may be contacted at: StuartMalawer@msn.com</w:t>
      </w:r>
    </w:p>
    <w:sectPr w:rsidR="0005490D" w:rsidRPr="00883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62"/>
    <w:rsid w:val="00022AA0"/>
    <w:rsid w:val="0005490D"/>
    <w:rsid w:val="0018571A"/>
    <w:rsid w:val="001C4415"/>
    <w:rsid w:val="002516D9"/>
    <w:rsid w:val="003706A3"/>
    <w:rsid w:val="003A3B57"/>
    <w:rsid w:val="004D6C48"/>
    <w:rsid w:val="007A0405"/>
    <w:rsid w:val="007C62C2"/>
    <w:rsid w:val="007E7F62"/>
    <w:rsid w:val="008232F0"/>
    <w:rsid w:val="00835D30"/>
    <w:rsid w:val="008540BE"/>
    <w:rsid w:val="0088316E"/>
    <w:rsid w:val="00936A5F"/>
    <w:rsid w:val="00936FF3"/>
    <w:rsid w:val="00A8564E"/>
    <w:rsid w:val="00B2172E"/>
    <w:rsid w:val="00B52A10"/>
    <w:rsid w:val="00C5433C"/>
    <w:rsid w:val="00D318FB"/>
    <w:rsid w:val="00D8549F"/>
    <w:rsid w:val="00DD73B4"/>
    <w:rsid w:val="00DF31A9"/>
    <w:rsid w:val="00F05D21"/>
    <w:rsid w:val="00F9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8D95"/>
  <w15:chartTrackingRefBased/>
  <w15:docId w15:val="{C3F01EEB-20CA-4C8C-BC79-0917ED43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2A10"/>
    <w:pPr>
      <w:framePr w:w="7920" w:h="1980" w:hRule="exact" w:hSpace="180" w:wrap="auto" w:hAnchor="page" w:xAlign="center" w:yAlign="bottom"/>
      <w:spacing w:after="0" w:line="240" w:lineRule="auto"/>
      <w:ind w:left="2880"/>
    </w:pPr>
    <w:rPr>
      <w:rFonts w:eastAsiaTheme="majorEastAsia"/>
      <w:b w:val="0"/>
      <w:szCs w:val="24"/>
    </w:rPr>
  </w:style>
  <w:style w:type="paragraph" w:styleId="EnvelopeReturn">
    <w:name w:val="envelope return"/>
    <w:basedOn w:val="Normal"/>
    <w:uiPriority w:val="99"/>
    <w:semiHidden/>
    <w:unhideWhenUsed/>
    <w:rsid w:val="002516D9"/>
    <w:pPr>
      <w:spacing w:after="0" w:line="240" w:lineRule="auto"/>
    </w:pPr>
    <w:rPr>
      <w:rFonts w:eastAsiaTheme="majorEastAsia"/>
      <w:b w:val="0"/>
      <w:sz w:val="20"/>
      <w:szCs w:val="20"/>
    </w:rPr>
  </w:style>
  <w:style w:type="character" w:styleId="Strong">
    <w:name w:val="Strong"/>
    <w:basedOn w:val="DefaultParagraphFont"/>
    <w:uiPriority w:val="22"/>
    <w:qFormat/>
    <w:rsid w:val="007A0405"/>
    <w:rPr>
      <w:b w:val="0"/>
      <w:bCs/>
    </w:rPr>
  </w:style>
  <w:style w:type="character" w:styleId="Hyperlink">
    <w:name w:val="Hyperlink"/>
    <w:basedOn w:val="DefaultParagraphFont"/>
    <w:uiPriority w:val="99"/>
    <w:semiHidden/>
    <w:unhideWhenUsed/>
    <w:rsid w:val="007A0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dx.doi.org/10.14330/cwr.2023.9.1.0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malawer</dc:creator>
  <cp:keywords/>
  <dc:description/>
  <cp:lastModifiedBy>stuart malawer</cp:lastModifiedBy>
  <cp:revision>9</cp:revision>
  <dcterms:created xsi:type="dcterms:W3CDTF">2023-03-05T17:33:00Z</dcterms:created>
  <dcterms:modified xsi:type="dcterms:W3CDTF">2023-03-13T19:03:00Z</dcterms:modified>
</cp:coreProperties>
</file>